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017460" w14:textId="48D19E10" w:rsidR="00B95D0A" w:rsidRPr="00D04CC4" w:rsidRDefault="00B95D0A" w:rsidP="00D04CC4">
      <w:pPr>
        <w:autoSpaceDE w:val="0"/>
        <w:autoSpaceDN w:val="0"/>
        <w:adjustRightInd w:val="0"/>
        <w:spacing w:line="240" w:lineRule="auto"/>
        <w:jc w:val="both"/>
        <w:rPr>
          <w:rFonts w:ascii="Cambria" w:hAnsi="Cambria" w:cs="Tahoma"/>
        </w:rPr>
      </w:pPr>
    </w:p>
    <w:tbl>
      <w:tblPr>
        <w:tblStyle w:val="TabloKlavuzu2"/>
        <w:tblW w:w="9924" w:type="dxa"/>
        <w:tblInd w:w="-431" w:type="dxa"/>
        <w:tblLook w:val="04A0" w:firstRow="1" w:lastRow="0" w:firstColumn="1" w:lastColumn="0" w:noHBand="0" w:noVBand="1"/>
      </w:tblPr>
      <w:tblGrid>
        <w:gridCol w:w="9924"/>
      </w:tblGrid>
      <w:tr w:rsidR="00D04CC4" w:rsidRPr="00D04CC4" w14:paraId="77886C6E" w14:textId="77777777" w:rsidTr="00D04CC4">
        <w:trPr>
          <w:trHeight w:val="276"/>
        </w:trPr>
        <w:tc>
          <w:tcPr>
            <w:tcW w:w="9924" w:type="dxa"/>
            <w:shd w:val="clear" w:color="auto" w:fill="F2F2F2" w:themeFill="background1" w:themeFillShade="F2"/>
          </w:tcPr>
          <w:p w14:paraId="6B56AF1A" w14:textId="51DA0CE4"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AMAÇ</w:t>
            </w:r>
          </w:p>
        </w:tc>
      </w:tr>
      <w:tr w:rsidR="00D04CC4" w:rsidRPr="00D04CC4" w14:paraId="428A0818" w14:textId="77777777" w:rsidTr="00D04CC4">
        <w:trPr>
          <w:trHeight w:val="276"/>
        </w:trPr>
        <w:tc>
          <w:tcPr>
            <w:tcW w:w="9924" w:type="dxa"/>
            <w:shd w:val="clear" w:color="auto" w:fill="auto"/>
          </w:tcPr>
          <w:p w14:paraId="033C7CBD" w14:textId="462FDC0E"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cs="Tahoma"/>
                <w:sz w:val="22"/>
                <w:szCs w:val="22"/>
              </w:rPr>
              <w:t>Bu prosedürün amacı; Çankırı Karatekin Üniversitesi Sağlık Bilimleri Fakültesi (ÇAKÜ SBF) Sağlık Yönetimi    Bölümü SAY 401-SAY 402 Mesleki Uygulama dersi değerlendirmesine ilişkin esasları belirlemektir.</w:t>
            </w:r>
          </w:p>
        </w:tc>
      </w:tr>
      <w:tr w:rsidR="00D04CC4" w:rsidRPr="00D04CC4" w14:paraId="01E7F7C7" w14:textId="77777777" w:rsidTr="00D04CC4">
        <w:trPr>
          <w:trHeight w:val="276"/>
        </w:trPr>
        <w:tc>
          <w:tcPr>
            <w:tcW w:w="9924" w:type="dxa"/>
            <w:shd w:val="clear" w:color="auto" w:fill="F2F2F2" w:themeFill="background1" w:themeFillShade="F2"/>
          </w:tcPr>
          <w:p w14:paraId="116F9D08" w14:textId="02D57807"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KAPSAM</w:t>
            </w:r>
          </w:p>
        </w:tc>
      </w:tr>
      <w:tr w:rsidR="00D04CC4" w:rsidRPr="00D04CC4" w14:paraId="2DADDCB2" w14:textId="77777777" w:rsidTr="00D04CC4">
        <w:trPr>
          <w:trHeight w:val="276"/>
        </w:trPr>
        <w:tc>
          <w:tcPr>
            <w:tcW w:w="9924" w:type="dxa"/>
            <w:shd w:val="clear" w:color="auto" w:fill="auto"/>
          </w:tcPr>
          <w:p w14:paraId="7FB71502" w14:textId="0200E360"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cs="Tahoma"/>
                <w:sz w:val="22"/>
                <w:szCs w:val="22"/>
              </w:rPr>
              <w:t>Bu prosedür Çankırı Karatekin Üniversitesi Sağlık Bilimleri Fakültesi (ÇAKÜ SBF) Sağlık Yönetimi Bölümü SAY 401-SAY 402 Mesleki Uygulama Dersi ile ilgili süreçleri kapsar.</w:t>
            </w:r>
          </w:p>
        </w:tc>
      </w:tr>
      <w:tr w:rsidR="00D04CC4" w:rsidRPr="00D04CC4" w14:paraId="69E2A63A" w14:textId="77777777" w:rsidTr="00D04CC4">
        <w:trPr>
          <w:trHeight w:val="276"/>
        </w:trPr>
        <w:tc>
          <w:tcPr>
            <w:tcW w:w="9924" w:type="dxa"/>
            <w:shd w:val="clear" w:color="auto" w:fill="F2F2F2" w:themeFill="background1" w:themeFillShade="F2"/>
          </w:tcPr>
          <w:p w14:paraId="53972E93" w14:textId="29914103"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TANIMLAR VE KISALTMALAR</w:t>
            </w:r>
          </w:p>
        </w:tc>
      </w:tr>
      <w:tr w:rsidR="00D04CC4" w:rsidRPr="00D04CC4" w14:paraId="4C66025C" w14:textId="77777777" w:rsidTr="00D04CC4">
        <w:trPr>
          <w:trHeight w:val="276"/>
        </w:trPr>
        <w:tc>
          <w:tcPr>
            <w:tcW w:w="9924" w:type="dxa"/>
            <w:shd w:val="clear" w:color="auto" w:fill="auto"/>
          </w:tcPr>
          <w:p w14:paraId="1D34CDAF" w14:textId="77777777"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b/>
                <w:color w:val="002060"/>
                <w:sz w:val="22"/>
                <w:szCs w:val="22"/>
              </w:rPr>
              <w:t xml:space="preserve">ÇAKÜ SBF: </w:t>
            </w:r>
            <w:r w:rsidRPr="00D04CC4">
              <w:rPr>
                <w:rFonts w:ascii="Cambria" w:hAnsi="Cambria" w:cs="Tahoma"/>
                <w:sz w:val="22"/>
                <w:szCs w:val="22"/>
              </w:rPr>
              <w:t>Çankırı Karatekin Üniversitesi Sağlık Bilimleri Fakültesi’ni</w:t>
            </w:r>
          </w:p>
          <w:p w14:paraId="35850D8F" w14:textId="201CE522"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cs="Tahoma"/>
                <w:b/>
                <w:sz w:val="22"/>
                <w:szCs w:val="22"/>
              </w:rPr>
              <w:t>Doküman:</w:t>
            </w:r>
            <w:r w:rsidRPr="00D04CC4">
              <w:rPr>
                <w:rFonts w:ascii="Cambria" w:hAnsi="Cambria" w:cs="Tahoma"/>
                <w:sz w:val="22"/>
                <w:szCs w:val="22"/>
              </w:rPr>
              <w:t xml:space="preserve"> Uygulanmakta olan her bir kalite sistemi ve mevzuat gereğince kullanılan ve/veya hizmet verilen kesime çıktı olarak sunulan tüm belgeleri</w:t>
            </w:r>
          </w:p>
        </w:tc>
      </w:tr>
      <w:tr w:rsidR="00D04CC4" w:rsidRPr="00D04CC4" w14:paraId="117B485E" w14:textId="77777777" w:rsidTr="00D04CC4">
        <w:trPr>
          <w:trHeight w:val="276"/>
        </w:trPr>
        <w:tc>
          <w:tcPr>
            <w:tcW w:w="9924" w:type="dxa"/>
            <w:shd w:val="clear" w:color="auto" w:fill="F2F2F2" w:themeFill="background1" w:themeFillShade="F2"/>
          </w:tcPr>
          <w:p w14:paraId="76AACCAF" w14:textId="00DD6753"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SORUMLULUKLAR</w:t>
            </w:r>
          </w:p>
        </w:tc>
      </w:tr>
      <w:tr w:rsidR="00D04CC4" w:rsidRPr="00D04CC4" w14:paraId="287E0458" w14:textId="77777777" w:rsidTr="00D04CC4">
        <w:trPr>
          <w:trHeight w:val="276"/>
        </w:trPr>
        <w:tc>
          <w:tcPr>
            <w:tcW w:w="9924" w:type="dxa"/>
            <w:shd w:val="clear" w:color="auto" w:fill="auto"/>
          </w:tcPr>
          <w:p w14:paraId="148409F0" w14:textId="1F54088E"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cs="Tahoma"/>
                <w:sz w:val="22"/>
                <w:szCs w:val="22"/>
              </w:rPr>
              <w:t>Bu prosedürün hazırlanması ve yönetiminden Sağlık Yönetimi Bölümü Mesleki Uygulama Komisyonu sorumludur. Prosedürün uygulanmasına yönelik sorumluluklar prosedürde belirtilmiştir.</w:t>
            </w:r>
          </w:p>
        </w:tc>
      </w:tr>
      <w:tr w:rsidR="00D04CC4" w:rsidRPr="00D04CC4" w14:paraId="41424C31" w14:textId="77777777" w:rsidTr="00D04CC4">
        <w:trPr>
          <w:trHeight w:val="276"/>
        </w:trPr>
        <w:tc>
          <w:tcPr>
            <w:tcW w:w="9924" w:type="dxa"/>
            <w:shd w:val="clear" w:color="auto" w:fill="F2F2F2" w:themeFill="background1" w:themeFillShade="F2"/>
          </w:tcPr>
          <w:p w14:paraId="653BC6B0" w14:textId="55707638"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UYGULAMALAR</w:t>
            </w:r>
          </w:p>
        </w:tc>
      </w:tr>
      <w:tr w:rsidR="00D04CC4" w:rsidRPr="00D04CC4" w14:paraId="70FEF1F7" w14:textId="77777777" w:rsidTr="00D04CC4">
        <w:trPr>
          <w:trHeight w:val="276"/>
        </w:trPr>
        <w:tc>
          <w:tcPr>
            <w:tcW w:w="9924" w:type="dxa"/>
            <w:shd w:val="clear" w:color="auto" w:fill="auto"/>
          </w:tcPr>
          <w:p w14:paraId="75D247AB"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Öğrenciler yarıyılın ilk haftası (gerekli bilgilendirmeler, rotasyonlar, kurallar ve dersin yönetimi konusunda bilgilendirmeler) ve son haftası (ilgili raporların danışmanlara teslimi, devam çizelgelerinin ve kurum amiri değerlendirmelerinin alınması) uygulama yerlerine gitmeyerek, dersliklerde bulunacaklardır.</w:t>
            </w:r>
          </w:p>
          <w:p w14:paraId="1F145E97"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Sağlık Yönetimi Bölümü Mesleki Uygulama Komisyonu koordinasyonunda öğrencilerin uygulama alanlarında yapmış oldukları çalışmaları içeren SBF-SY-FR-XX Mesleki Uygulama Rapor formunun ilgili danışman tarafından değerlendirilir.</w:t>
            </w:r>
          </w:p>
          <w:p w14:paraId="6B7D76E2"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Kurum birim amirlerince, öğrencilere uygulamaya yönelik verilen SBF-SY-FR-XX Kurum amiri başarı değerlendirme formu ilgili danışman tarafından değerlendirilir.</w:t>
            </w:r>
          </w:p>
          <w:p w14:paraId="4746A680"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Dönem sonu SAY 401 ve SAY 402 Mesleki Uygulama Dersi Final sınavı ilgili danışman tarafından yapılır.</w:t>
            </w:r>
          </w:p>
          <w:p w14:paraId="7C6E53A3"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Öğrencinin başarı notu; SBF-SY-FR-XX Mesleki Uygulama Raporu (%40), SBF-SY-FR-XX “kurum amiri başarı değerlendirme” formu (%10) ve dönem sonu final sınavı (%50) esas alınarak ilgili danışman tarafından belirlenir.</w:t>
            </w:r>
          </w:p>
          <w:p w14:paraId="2F8B9DEF" w14:textId="77777777"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SBF-SY-FR-XX Öğrenci Devam Formu uygulamaya giden öğretim elemanları tarafından yapılan kontrolde izlenir. Devam formları yarıyıl sonunda danışman öğretim elamanına teslim edilir. Danışman Öğretim elemanı öğrencinin devamsızlık durumunu değerlendirir.</w:t>
            </w:r>
          </w:p>
          <w:p w14:paraId="36E45789" w14:textId="32EC7958" w:rsidR="00D04CC4" w:rsidRPr="00D04CC4" w:rsidRDefault="00D04CC4" w:rsidP="00D04CC4">
            <w:pPr>
              <w:pStyle w:val="ListeParagraf"/>
              <w:numPr>
                <w:ilvl w:val="0"/>
                <w:numId w:val="8"/>
              </w:numPr>
              <w:autoSpaceDE w:val="0"/>
              <w:autoSpaceDN w:val="0"/>
              <w:adjustRightInd w:val="0"/>
              <w:jc w:val="both"/>
              <w:rPr>
                <w:rFonts w:ascii="Cambria" w:hAnsi="Cambria" w:cs="Tahoma"/>
                <w:sz w:val="22"/>
                <w:szCs w:val="22"/>
              </w:rPr>
            </w:pPr>
            <w:r w:rsidRPr="00D04CC4">
              <w:rPr>
                <w:rFonts w:ascii="Cambria" w:hAnsi="Cambria" w:cs="Tahoma"/>
                <w:sz w:val="22"/>
                <w:szCs w:val="22"/>
              </w:rPr>
              <w:t xml:space="preserve">Öğrenciler, uygulamada başarı için gerekli tüm dokümanları düzenlemekle sorumludur.  </w:t>
            </w:r>
          </w:p>
        </w:tc>
      </w:tr>
      <w:tr w:rsidR="00D04CC4" w:rsidRPr="00D04CC4" w14:paraId="2B70BD08" w14:textId="77777777" w:rsidTr="00D04CC4">
        <w:trPr>
          <w:trHeight w:val="276"/>
        </w:trPr>
        <w:tc>
          <w:tcPr>
            <w:tcW w:w="9924" w:type="dxa"/>
            <w:shd w:val="clear" w:color="auto" w:fill="F2F2F2" w:themeFill="background1" w:themeFillShade="F2"/>
          </w:tcPr>
          <w:p w14:paraId="5449B9FB" w14:textId="278BE565" w:rsidR="00D04CC4" w:rsidRPr="00D04CC4" w:rsidRDefault="00D04CC4" w:rsidP="00D04CC4">
            <w:pPr>
              <w:pStyle w:val="ListeParagraf"/>
              <w:numPr>
                <w:ilvl w:val="0"/>
                <w:numId w:val="9"/>
              </w:numPr>
              <w:spacing w:line="276" w:lineRule="auto"/>
              <w:rPr>
                <w:rFonts w:ascii="Cambria" w:hAnsi="Cambria"/>
                <w:b/>
                <w:color w:val="002060"/>
                <w:sz w:val="22"/>
                <w:szCs w:val="22"/>
              </w:rPr>
            </w:pPr>
            <w:r w:rsidRPr="00D04CC4">
              <w:rPr>
                <w:rFonts w:ascii="Cambria" w:hAnsi="Cambria"/>
                <w:b/>
                <w:color w:val="002060"/>
                <w:sz w:val="22"/>
                <w:szCs w:val="22"/>
              </w:rPr>
              <w:t>İLGİLİ DOKÜMANLAR</w:t>
            </w:r>
          </w:p>
        </w:tc>
      </w:tr>
      <w:tr w:rsidR="00D04CC4" w:rsidRPr="00D04CC4" w14:paraId="50514523" w14:textId="77777777" w:rsidTr="00D04CC4">
        <w:trPr>
          <w:trHeight w:val="269"/>
        </w:trPr>
        <w:tc>
          <w:tcPr>
            <w:tcW w:w="9924" w:type="dxa"/>
          </w:tcPr>
          <w:p w14:paraId="00B55BE7" w14:textId="77777777" w:rsidR="00D04CC4" w:rsidRPr="00D04CC4" w:rsidRDefault="00D04CC4" w:rsidP="00D04CC4">
            <w:pPr>
              <w:autoSpaceDE w:val="0"/>
              <w:autoSpaceDN w:val="0"/>
              <w:adjustRightInd w:val="0"/>
              <w:ind w:firstLine="360"/>
              <w:jc w:val="both"/>
              <w:rPr>
                <w:rFonts w:ascii="Cambria" w:hAnsi="Cambria"/>
                <w:b/>
                <w:color w:val="002060"/>
                <w:sz w:val="22"/>
                <w:szCs w:val="22"/>
              </w:rPr>
            </w:pPr>
            <w:r w:rsidRPr="00D04CC4">
              <w:rPr>
                <w:rFonts w:ascii="Cambria" w:hAnsi="Cambria"/>
                <w:sz w:val="22"/>
                <w:szCs w:val="22"/>
              </w:rPr>
              <w:t>SBF-SY-PR-XX</w:t>
            </w:r>
            <w:r w:rsidRPr="00D04CC4">
              <w:rPr>
                <w:rFonts w:ascii="Cambria" w:hAnsi="Cambria"/>
                <w:b/>
                <w:sz w:val="22"/>
                <w:szCs w:val="22"/>
              </w:rPr>
              <w:t xml:space="preserve"> </w:t>
            </w:r>
            <w:r w:rsidRPr="00D04CC4">
              <w:rPr>
                <w:rFonts w:ascii="Cambria" w:hAnsi="Cambria" w:cs="Tahoma"/>
                <w:sz w:val="22"/>
                <w:szCs w:val="22"/>
              </w:rPr>
              <w:t>Mesleki Uygulama Dersi Değerlendirme Prosedürü</w:t>
            </w:r>
          </w:p>
          <w:p w14:paraId="48935082" w14:textId="06FA2E86" w:rsidR="00D04CC4" w:rsidRPr="00D04CC4" w:rsidRDefault="00A95F30" w:rsidP="00D04CC4">
            <w:pPr>
              <w:autoSpaceDE w:val="0"/>
              <w:autoSpaceDN w:val="0"/>
              <w:adjustRightInd w:val="0"/>
              <w:ind w:firstLine="360"/>
              <w:jc w:val="both"/>
              <w:rPr>
                <w:rFonts w:ascii="Cambria" w:hAnsi="Cambria" w:cs="Tahoma"/>
                <w:sz w:val="22"/>
                <w:szCs w:val="22"/>
              </w:rPr>
            </w:pPr>
            <w:r>
              <w:rPr>
                <w:rFonts w:ascii="Cambria" w:hAnsi="Cambria" w:cs="Tahoma"/>
                <w:sz w:val="22"/>
                <w:szCs w:val="22"/>
              </w:rPr>
              <w:t>SBF-SY-</w:t>
            </w:r>
            <w:r w:rsidR="00D04CC4" w:rsidRPr="00D04CC4">
              <w:rPr>
                <w:rFonts w:ascii="Cambria" w:hAnsi="Cambria" w:cs="Tahoma"/>
                <w:sz w:val="22"/>
                <w:szCs w:val="22"/>
              </w:rPr>
              <w:t>R</w:t>
            </w:r>
            <w:r>
              <w:rPr>
                <w:rFonts w:ascii="Cambria" w:hAnsi="Cambria" w:cs="Tahoma"/>
                <w:sz w:val="22"/>
                <w:szCs w:val="22"/>
              </w:rPr>
              <w:t>P</w:t>
            </w:r>
            <w:r w:rsidR="00D04CC4" w:rsidRPr="00D04CC4">
              <w:rPr>
                <w:rFonts w:ascii="Cambria" w:hAnsi="Cambria" w:cs="Tahoma"/>
                <w:sz w:val="22"/>
                <w:szCs w:val="22"/>
              </w:rPr>
              <w:t>-XX Uygulama Alanı Raporu</w:t>
            </w:r>
          </w:p>
          <w:p w14:paraId="56846FC8" w14:textId="77777777" w:rsidR="00D04CC4" w:rsidRPr="00D04CC4" w:rsidRDefault="00D04CC4" w:rsidP="00D04CC4">
            <w:pPr>
              <w:autoSpaceDE w:val="0"/>
              <w:autoSpaceDN w:val="0"/>
              <w:adjustRightInd w:val="0"/>
              <w:ind w:firstLine="360"/>
              <w:jc w:val="both"/>
              <w:rPr>
                <w:rFonts w:ascii="Cambria" w:hAnsi="Cambria" w:cs="Tahoma"/>
                <w:sz w:val="22"/>
                <w:szCs w:val="22"/>
              </w:rPr>
            </w:pPr>
            <w:r w:rsidRPr="00D04CC4">
              <w:rPr>
                <w:rFonts w:ascii="Cambria" w:hAnsi="Cambria" w:cs="Tahoma"/>
                <w:sz w:val="22"/>
                <w:szCs w:val="22"/>
              </w:rPr>
              <w:t>SBF-SY-FR-XX Uygulama Alanı Raporu Başarı Değerlendirme Formu</w:t>
            </w:r>
          </w:p>
          <w:p w14:paraId="31C127D2" w14:textId="77777777" w:rsidR="00D04CC4" w:rsidRPr="00D04CC4" w:rsidRDefault="00D04CC4" w:rsidP="00D04CC4">
            <w:pPr>
              <w:autoSpaceDE w:val="0"/>
              <w:autoSpaceDN w:val="0"/>
              <w:adjustRightInd w:val="0"/>
              <w:ind w:firstLine="360"/>
              <w:jc w:val="both"/>
              <w:rPr>
                <w:rFonts w:ascii="Cambria" w:hAnsi="Cambria" w:cs="Tahoma"/>
                <w:sz w:val="22"/>
                <w:szCs w:val="22"/>
              </w:rPr>
            </w:pPr>
            <w:r w:rsidRPr="00D04CC4">
              <w:rPr>
                <w:rFonts w:ascii="Cambria" w:hAnsi="Cambria" w:cs="Tahoma"/>
                <w:sz w:val="22"/>
                <w:szCs w:val="22"/>
              </w:rPr>
              <w:t>SBF-SY-FR-XX Kurum Amiri Başarı Değerlendirme Formu</w:t>
            </w:r>
          </w:p>
          <w:p w14:paraId="4CE6E0F7" w14:textId="55AB044D" w:rsidR="00D04CC4" w:rsidRPr="00D04CC4" w:rsidRDefault="00D04CC4" w:rsidP="00D04CC4">
            <w:pPr>
              <w:autoSpaceDE w:val="0"/>
              <w:autoSpaceDN w:val="0"/>
              <w:adjustRightInd w:val="0"/>
              <w:ind w:left="319"/>
              <w:jc w:val="both"/>
              <w:rPr>
                <w:rFonts w:ascii="Cambria" w:hAnsi="Cambria" w:cs="Tahoma"/>
                <w:sz w:val="22"/>
                <w:szCs w:val="22"/>
              </w:rPr>
            </w:pPr>
            <w:r w:rsidRPr="00D04CC4">
              <w:rPr>
                <w:rFonts w:ascii="Cambria" w:hAnsi="Cambria" w:cs="Tahoma"/>
                <w:sz w:val="22"/>
                <w:szCs w:val="22"/>
              </w:rPr>
              <w:t xml:space="preserve"> SBF-SY-FR-XX Öğrenci Günlük Devam Kontrol Formu</w:t>
            </w:r>
          </w:p>
        </w:tc>
      </w:tr>
    </w:tbl>
    <w:p w14:paraId="3BF3982E" w14:textId="77777777" w:rsidR="00D04CC4" w:rsidRPr="00D04CC4" w:rsidRDefault="00D04CC4" w:rsidP="004867BF">
      <w:pPr>
        <w:autoSpaceDE w:val="0"/>
        <w:autoSpaceDN w:val="0"/>
        <w:adjustRightInd w:val="0"/>
        <w:spacing w:line="240" w:lineRule="auto"/>
        <w:ind w:firstLine="360"/>
        <w:jc w:val="both"/>
        <w:rPr>
          <w:rFonts w:ascii="Cambria" w:hAnsi="Cambria" w:cs="Tahoma"/>
        </w:rPr>
      </w:pPr>
    </w:p>
    <w:sectPr w:rsidR="00D04CC4" w:rsidRPr="00D04CC4" w:rsidSect="00415AC5">
      <w:headerReference w:type="even" r:id="rId7"/>
      <w:headerReference w:type="default" r:id="rId8"/>
      <w:footerReference w:type="even" r:id="rId9"/>
      <w:footerReference w:type="default" r:id="rId10"/>
      <w:headerReference w:type="first" r:id="rId11"/>
      <w:footerReference w:type="first" r:id="rId12"/>
      <w:pgSz w:w="11906" w:h="16838"/>
      <w:pgMar w:top="1135"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E75134" w14:textId="77777777" w:rsidR="00B65F0C" w:rsidRDefault="00B65F0C" w:rsidP="00861163">
      <w:pPr>
        <w:spacing w:after="0" w:line="240" w:lineRule="auto"/>
      </w:pPr>
      <w:r>
        <w:separator/>
      </w:r>
    </w:p>
  </w:endnote>
  <w:endnote w:type="continuationSeparator" w:id="0">
    <w:p w14:paraId="50D4B085" w14:textId="77777777" w:rsidR="00B65F0C" w:rsidRDefault="00B65F0C" w:rsidP="008611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DFAAB" w14:textId="77777777" w:rsidR="001C17B2" w:rsidRDefault="001C17B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04EB0" w14:textId="77777777" w:rsidR="001C17B2" w:rsidRDefault="001C17B2">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D41D4" w14:textId="77777777" w:rsidR="001C17B2" w:rsidRDefault="001C17B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5B0F2" w14:textId="77777777" w:rsidR="00B65F0C" w:rsidRDefault="00B65F0C" w:rsidP="00861163">
      <w:pPr>
        <w:spacing w:after="0" w:line="240" w:lineRule="auto"/>
      </w:pPr>
      <w:r>
        <w:separator/>
      </w:r>
    </w:p>
  </w:footnote>
  <w:footnote w:type="continuationSeparator" w:id="0">
    <w:p w14:paraId="0765842F" w14:textId="77777777" w:rsidR="00B65F0C" w:rsidRDefault="00B65F0C" w:rsidP="008611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310150" w14:textId="77777777" w:rsidR="001C17B2" w:rsidRDefault="001C17B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oKlavuzu"/>
      <w:tblW w:w="9894" w:type="dxa"/>
      <w:jc w:val="center"/>
      <w:tblLayout w:type="fixed"/>
      <w:tblLook w:val="04A0" w:firstRow="1" w:lastRow="0" w:firstColumn="1" w:lastColumn="0" w:noHBand="0" w:noVBand="1"/>
    </w:tblPr>
    <w:tblGrid>
      <w:gridCol w:w="1211"/>
      <w:gridCol w:w="5276"/>
      <w:gridCol w:w="1843"/>
      <w:gridCol w:w="1564"/>
    </w:tblGrid>
    <w:tr w:rsidR="00861163" w14:paraId="7FA0C5C9" w14:textId="77777777" w:rsidTr="009C0D8E">
      <w:trPr>
        <w:trHeight w:val="236"/>
        <w:jc w:val="center"/>
      </w:trPr>
      <w:tc>
        <w:tcPr>
          <w:tcW w:w="1211" w:type="dxa"/>
          <w:vMerge w:val="restart"/>
        </w:tcPr>
        <w:p w14:paraId="176EB4A8" w14:textId="77777777" w:rsidR="00861163" w:rsidRDefault="00861163" w:rsidP="00861163">
          <w:pPr>
            <w:pStyle w:val="stBilgi"/>
            <w:ind w:left="-115" w:right="-110"/>
            <w:jc w:val="center"/>
          </w:pPr>
          <w:r>
            <w:rPr>
              <w:rFonts w:ascii="Times New Roman" w:hAnsi="Times New Roman"/>
              <w:noProof/>
              <w:sz w:val="20"/>
              <w:szCs w:val="20"/>
              <w:lang w:eastAsia="tr-TR"/>
            </w:rPr>
            <w:drawing>
              <wp:inline distT="0" distB="0" distL="0" distR="0" wp14:anchorId="7B6BD87C" wp14:editId="735D0C1F">
                <wp:extent cx="638175" cy="638175"/>
                <wp:effectExtent l="0" t="0" r="9525" b="9525"/>
                <wp:docPr id="8" name="Resim 8" descr="https://krtknadmn.karatekin.edu.tr/files/sbf/logo/4c646e9b3eaa481b8b416dd3881c77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https://krtknadmn.karatekin.edu.tr/files/sbf/logo/4c646e9b3eaa481b8b416dd3881c7704.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inline>
            </w:drawing>
          </w:r>
        </w:p>
      </w:tc>
      <w:tc>
        <w:tcPr>
          <w:tcW w:w="5276" w:type="dxa"/>
          <w:vMerge w:val="restart"/>
          <w:vAlign w:val="center"/>
        </w:tcPr>
        <w:p w14:paraId="1FD327A2" w14:textId="77777777" w:rsidR="00861163" w:rsidRDefault="00861163" w:rsidP="00861163">
          <w:pPr>
            <w:tabs>
              <w:tab w:val="center" w:pos="4270"/>
            </w:tabs>
            <w:spacing w:before="4"/>
            <w:jc w:val="center"/>
            <w:rPr>
              <w:rFonts w:ascii="Cambria" w:hAnsi="Cambria" w:cs="Times New Roman"/>
              <w:b/>
              <w:color w:val="002060"/>
            </w:rPr>
          </w:pPr>
          <w:r>
            <w:rPr>
              <w:rFonts w:ascii="Cambria" w:hAnsi="Cambria" w:cs="Times New Roman"/>
              <w:b/>
              <w:color w:val="002060"/>
            </w:rPr>
            <w:t xml:space="preserve">SAY 401-SAY 402 SAĞLIK YÖNETİMİ </w:t>
          </w:r>
        </w:p>
        <w:p w14:paraId="0D1545DC" w14:textId="29D4CB28" w:rsidR="00861163" w:rsidRPr="003F43B6" w:rsidRDefault="00861163" w:rsidP="00415AC5">
          <w:pPr>
            <w:tabs>
              <w:tab w:val="center" w:pos="4270"/>
            </w:tabs>
            <w:spacing w:before="4"/>
            <w:jc w:val="center"/>
            <w:rPr>
              <w:rFonts w:ascii="Cambria" w:hAnsi="Cambria"/>
              <w:b/>
              <w:color w:val="002060"/>
            </w:rPr>
          </w:pPr>
          <w:r>
            <w:rPr>
              <w:rFonts w:ascii="Cambria" w:hAnsi="Cambria" w:cs="Times New Roman"/>
              <w:b/>
              <w:color w:val="002060"/>
            </w:rPr>
            <w:t>MESLEKİ UYGULAMA DERSİ DEĞERLENDİRME PROSEDÜRÜ</w:t>
          </w:r>
          <w:r w:rsidRPr="003F43B6">
            <w:rPr>
              <w:rFonts w:ascii="Cambria" w:hAnsi="Cambria" w:cs="Times New Roman"/>
              <w:b/>
              <w:color w:val="002060"/>
            </w:rPr>
            <w:t xml:space="preserve"> </w:t>
          </w:r>
        </w:p>
      </w:tc>
      <w:tc>
        <w:tcPr>
          <w:tcW w:w="1843" w:type="dxa"/>
        </w:tcPr>
        <w:p w14:paraId="0425BE93" w14:textId="77777777" w:rsidR="00861163" w:rsidRPr="000C3C99" w:rsidRDefault="00861163" w:rsidP="00861163">
          <w:pPr>
            <w:pStyle w:val="stBilgi"/>
            <w:ind w:right="-112"/>
            <w:rPr>
              <w:rFonts w:ascii="Cambria" w:hAnsi="Cambria"/>
              <w:color w:val="002060"/>
              <w:sz w:val="16"/>
              <w:szCs w:val="16"/>
            </w:rPr>
          </w:pPr>
          <w:r w:rsidRPr="000C3C99">
            <w:rPr>
              <w:rFonts w:ascii="Cambria" w:hAnsi="Cambria"/>
              <w:color w:val="002060"/>
              <w:sz w:val="16"/>
              <w:szCs w:val="16"/>
            </w:rPr>
            <w:t>Doküman No</w:t>
          </w:r>
        </w:p>
      </w:tc>
      <w:tc>
        <w:tcPr>
          <w:tcW w:w="1564" w:type="dxa"/>
        </w:tcPr>
        <w:p w14:paraId="370CC2FA" w14:textId="6D740D1E" w:rsidR="00861163" w:rsidRPr="000C3C99" w:rsidRDefault="00D00AB2" w:rsidP="00861163">
          <w:pPr>
            <w:pStyle w:val="stBilgi"/>
            <w:rPr>
              <w:rFonts w:ascii="Cambria" w:hAnsi="Cambria"/>
              <w:color w:val="002060"/>
              <w:sz w:val="16"/>
              <w:szCs w:val="16"/>
            </w:rPr>
          </w:pPr>
          <w:r>
            <w:rPr>
              <w:rFonts w:ascii="Cambria" w:hAnsi="Cambria"/>
              <w:color w:val="002060"/>
              <w:sz w:val="16"/>
              <w:szCs w:val="16"/>
            </w:rPr>
            <w:t>SBF-SY-P</w:t>
          </w:r>
          <w:r w:rsidR="00861163">
            <w:rPr>
              <w:rFonts w:ascii="Cambria" w:hAnsi="Cambria"/>
              <w:color w:val="002060"/>
              <w:sz w:val="16"/>
              <w:szCs w:val="16"/>
            </w:rPr>
            <w:t>R-</w:t>
          </w:r>
          <w:r w:rsidR="00141DCB">
            <w:rPr>
              <w:rFonts w:ascii="Cambria" w:hAnsi="Cambria"/>
              <w:color w:val="002060"/>
              <w:sz w:val="16"/>
              <w:szCs w:val="16"/>
            </w:rPr>
            <w:t>01</w:t>
          </w:r>
        </w:p>
      </w:tc>
    </w:tr>
    <w:tr w:rsidR="00861163" w14:paraId="633F02BE" w14:textId="77777777" w:rsidTr="009C0D8E">
      <w:trPr>
        <w:trHeight w:val="234"/>
        <w:jc w:val="center"/>
      </w:trPr>
      <w:tc>
        <w:tcPr>
          <w:tcW w:w="1211" w:type="dxa"/>
          <w:vMerge/>
        </w:tcPr>
        <w:p w14:paraId="55D0AF79" w14:textId="77777777" w:rsidR="00861163" w:rsidRDefault="00861163" w:rsidP="00861163">
          <w:pPr>
            <w:pStyle w:val="stBilgi"/>
            <w:rPr>
              <w:noProof/>
              <w:lang w:eastAsia="tr-TR"/>
            </w:rPr>
          </w:pPr>
        </w:p>
      </w:tc>
      <w:tc>
        <w:tcPr>
          <w:tcW w:w="5276" w:type="dxa"/>
          <w:vMerge/>
          <w:vAlign w:val="center"/>
        </w:tcPr>
        <w:p w14:paraId="41E88DBF" w14:textId="77777777" w:rsidR="00861163" w:rsidRPr="00FC215F" w:rsidRDefault="00861163" w:rsidP="00861163">
          <w:pPr>
            <w:pStyle w:val="stBilgi"/>
            <w:jc w:val="center"/>
          </w:pPr>
        </w:p>
      </w:tc>
      <w:tc>
        <w:tcPr>
          <w:tcW w:w="1843" w:type="dxa"/>
        </w:tcPr>
        <w:p w14:paraId="1192BB98" w14:textId="77777777" w:rsidR="00861163" w:rsidRPr="000C3C99" w:rsidRDefault="00861163" w:rsidP="00861163">
          <w:pPr>
            <w:pStyle w:val="stBilgi"/>
            <w:ind w:right="-112"/>
            <w:rPr>
              <w:rFonts w:ascii="Cambria" w:hAnsi="Cambria"/>
              <w:color w:val="002060"/>
              <w:sz w:val="16"/>
              <w:szCs w:val="16"/>
            </w:rPr>
          </w:pPr>
          <w:r w:rsidRPr="000C3C99">
            <w:rPr>
              <w:rFonts w:ascii="Cambria" w:hAnsi="Cambria"/>
              <w:color w:val="002060"/>
              <w:sz w:val="16"/>
              <w:szCs w:val="16"/>
            </w:rPr>
            <w:t>Yayın Tarihi</w:t>
          </w:r>
        </w:p>
      </w:tc>
      <w:tc>
        <w:tcPr>
          <w:tcW w:w="1564" w:type="dxa"/>
        </w:tcPr>
        <w:p w14:paraId="45337C94" w14:textId="7AE32AAF" w:rsidR="00861163" w:rsidRPr="000C3C99" w:rsidRDefault="001C17B2" w:rsidP="00861163">
          <w:pPr>
            <w:pStyle w:val="stBilgi"/>
            <w:rPr>
              <w:rFonts w:ascii="Cambria" w:hAnsi="Cambria"/>
              <w:color w:val="002060"/>
              <w:sz w:val="16"/>
              <w:szCs w:val="16"/>
            </w:rPr>
          </w:pPr>
          <w:r>
            <w:rPr>
              <w:rFonts w:ascii="Cambria" w:hAnsi="Cambria"/>
              <w:color w:val="002060"/>
              <w:sz w:val="16"/>
              <w:szCs w:val="16"/>
            </w:rPr>
            <w:t>20.02.2025</w:t>
          </w:r>
        </w:p>
      </w:tc>
    </w:tr>
    <w:tr w:rsidR="00861163" w14:paraId="1DA0218E" w14:textId="77777777" w:rsidTr="009C0D8E">
      <w:trPr>
        <w:trHeight w:val="234"/>
        <w:jc w:val="center"/>
      </w:trPr>
      <w:tc>
        <w:tcPr>
          <w:tcW w:w="1211" w:type="dxa"/>
          <w:vMerge/>
        </w:tcPr>
        <w:p w14:paraId="03593015" w14:textId="77777777" w:rsidR="00861163" w:rsidRDefault="00861163" w:rsidP="00861163">
          <w:pPr>
            <w:pStyle w:val="stBilgi"/>
            <w:rPr>
              <w:noProof/>
              <w:lang w:eastAsia="tr-TR"/>
            </w:rPr>
          </w:pPr>
        </w:p>
      </w:tc>
      <w:tc>
        <w:tcPr>
          <w:tcW w:w="5276" w:type="dxa"/>
          <w:vMerge/>
          <w:vAlign w:val="center"/>
        </w:tcPr>
        <w:p w14:paraId="0F964F2D" w14:textId="77777777" w:rsidR="00861163" w:rsidRPr="00FC215F" w:rsidRDefault="00861163" w:rsidP="00861163">
          <w:pPr>
            <w:pStyle w:val="stBilgi"/>
            <w:jc w:val="center"/>
          </w:pPr>
        </w:p>
      </w:tc>
      <w:tc>
        <w:tcPr>
          <w:tcW w:w="1843" w:type="dxa"/>
        </w:tcPr>
        <w:p w14:paraId="14683802" w14:textId="77777777" w:rsidR="00861163" w:rsidRPr="000C3C99" w:rsidRDefault="00861163" w:rsidP="00861163">
          <w:pPr>
            <w:pStyle w:val="stBilgi"/>
            <w:ind w:right="-112"/>
            <w:rPr>
              <w:rFonts w:ascii="Cambria" w:hAnsi="Cambria"/>
              <w:color w:val="002060"/>
              <w:sz w:val="16"/>
              <w:szCs w:val="16"/>
            </w:rPr>
          </w:pPr>
          <w:r w:rsidRPr="000C3C99">
            <w:rPr>
              <w:rFonts w:ascii="Cambria" w:hAnsi="Cambria"/>
              <w:color w:val="002060"/>
              <w:sz w:val="16"/>
              <w:szCs w:val="16"/>
            </w:rPr>
            <w:t>Revizyon Tarihi</w:t>
          </w:r>
        </w:p>
      </w:tc>
      <w:tc>
        <w:tcPr>
          <w:tcW w:w="1564" w:type="dxa"/>
        </w:tcPr>
        <w:p w14:paraId="7D396337" w14:textId="77777777" w:rsidR="00861163" w:rsidRPr="000C3C99" w:rsidRDefault="00861163" w:rsidP="00861163">
          <w:pPr>
            <w:pStyle w:val="stBilgi"/>
            <w:rPr>
              <w:rFonts w:ascii="Cambria" w:hAnsi="Cambria"/>
              <w:color w:val="002060"/>
              <w:sz w:val="16"/>
              <w:szCs w:val="16"/>
            </w:rPr>
          </w:pPr>
          <w:r w:rsidRPr="000C3C99">
            <w:rPr>
              <w:rFonts w:ascii="Cambria" w:hAnsi="Cambria"/>
              <w:color w:val="002060"/>
              <w:sz w:val="16"/>
              <w:szCs w:val="16"/>
            </w:rPr>
            <w:t>-</w:t>
          </w:r>
        </w:p>
      </w:tc>
    </w:tr>
    <w:tr w:rsidR="00861163" w14:paraId="74A61365" w14:textId="77777777" w:rsidTr="00415AC5">
      <w:trPr>
        <w:trHeight w:val="70"/>
        <w:jc w:val="center"/>
      </w:trPr>
      <w:tc>
        <w:tcPr>
          <w:tcW w:w="1211" w:type="dxa"/>
          <w:vMerge/>
        </w:tcPr>
        <w:p w14:paraId="2333FFB5" w14:textId="77777777" w:rsidR="00861163" w:rsidRDefault="00861163" w:rsidP="00861163">
          <w:pPr>
            <w:pStyle w:val="stBilgi"/>
            <w:rPr>
              <w:noProof/>
              <w:lang w:eastAsia="tr-TR"/>
            </w:rPr>
          </w:pPr>
        </w:p>
      </w:tc>
      <w:tc>
        <w:tcPr>
          <w:tcW w:w="5276" w:type="dxa"/>
          <w:vMerge/>
          <w:vAlign w:val="center"/>
        </w:tcPr>
        <w:p w14:paraId="1CE5824C" w14:textId="77777777" w:rsidR="00861163" w:rsidRPr="00FC215F" w:rsidRDefault="00861163" w:rsidP="00861163">
          <w:pPr>
            <w:pStyle w:val="stBilgi"/>
            <w:jc w:val="center"/>
          </w:pPr>
        </w:p>
      </w:tc>
      <w:tc>
        <w:tcPr>
          <w:tcW w:w="1843" w:type="dxa"/>
        </w:tcPr>
        <w:p w14:paraId="2BC45249" w14:textId="77777777" w:rsidR="00861163" w:rsidRPr="000C3C99" w:rsidRDefault="00861163" w:rsidP="00861163">
          <w:pPr>
            <w:pStyle w:val="stBilgi"/>
            <w:ind w:right="-112"/>
            <w:rPr>
              <w:rFonts w:ascii="Cambria" w:hAnsi="Cambria"/>
              <w:color w:val="002060"/>
              <w:sz w:val="16"/>
              <w:szCs w:val="16"/>
            </w:rPr>
          </w:pPr>
          <w:r w:rsidRPr="000C3C99">
            <w:rPr>
              <w:rFonts w:ascii="Cambria" w:hAnsi="Cambria"/>
              <w:color w:val="002060"/>
              <w:sz w:val="16"/>
              <w:szCs w:val="16"/>
            </w:rPr>
            <w:t>Revizyon No</w:t>
          </w:r>
        </w:p>
      </w:tc>
      <w:tc>
        <w:tcPr>
          <w:tcW w:w="1564" w:type="dxa"/>
        </w:tcPr>
        <w:p w14:paraId="25958899" w14:textId="77777777" w:rsidR="00861163" w:rsidRPr="000C3C99" w:rsidRDefault="00861163" w:rsidP="00861163">
          <w:pPr>
            <w:pStyle w:val="stBilgi"/>
            <w:rPr>
              <w:rFonts w:ascii="Cambria" w:hAnsi="Cambria"/>
              <w:color w:val="002060"/>
              <w:sz w:val="16"/>
              <w:szCs w:val="16"/>
            </w:rPr>
          </w:pPr>
          <w:r w:rsidRPr="000C3C99">
            <w:rPr>
              <w:rFonts w:ascii="Cambria" w:hAnsi="Cambria"/>
              <w:color w:val="002060"/>
              <w:sz w:val="16"/>
              <w:szCs w:val="16"/>
            </w:rPr>
            <w:t>Versiyon 0</w:t>
          </w:r>
        </w:p>
      </w:tc>
    </w:tr>
    <w:tr w:rsidR="00861163" w14:paraId="480B7A9E" w14:textId="77777777" w:rsidTr="009C0D8E">
      <w:trPr>
        <w:trHeight w:val="70"/>
        <w:jc w:val="center"/>
      </w:trPr>
      <w:tc>
        <w:tcPr>
          <w:tcW w:w="1211" w:type="dxa"/>
          <w:vMerge/>
        </w:tcPr>
        <w:p w14:paraId="22430447" w14:textId="77777777" w:rsidR="00861163" w:rsidRDefault="00861163" w:rsidP="00861163">
          <w:pPr>
            <w:pStyle w:val="stBilgi"/>
            <w:rPr>
              <w:noProof/>
              <w:lang w:eastAsia="tr-TR"/>
            </w:rPr>
          </w:pPr>
        </w:p>
      </w:tc>
      <w:tc>
        <w:tcPr>
          <w:tcW w:w="5276" w:type="dxa"/>
          <w:vMerge/>
          <w:vAlign w:val="center"/>
        </w:tcPr>
        <w:p w14:paraId="0007D191" w14:textId="77777777" w:rsidR="00861163" w:rsidRPr="00FC215F" w:rsidRDefault="00861163" w:rsidP="00861163">
          <w:pPr>
            <w:pStyle w:val="stBilgi"/>
            <w:jc w:val="center"/>
          </w:pPr>
        </w:p>
      </w:tc>
      <w:tc>
        <w:tcPr>
          <w:tcW w:w="1843" w:type="dxa"/>
        </w:tcPr>
        <w:p w14:paraId="46FF5CE0" w14:textId="77777777" w:rsidR="00861163" w:rsidRPr="000C3C99" w:rsidRDefault="00861163" w:rsidP="00861163">
          <w:pPr>
            <w:pStyle w:val="stBilgi"/>
            <w:ind w:right="-112"/>
            <w:rPr>
              <w:rFonts w:ascii="Cambria" w:hAnsi="Cambria"/>
              <w:color w:val="002060"/>
              <w:sz w:val="16"/>
              <w:szCs w:val="16"/>
            </w:rPr>
          </w:pPr>
          <w:r w:rsidRPr="000C3C99">
            <w:rPr>
              <w:rFonts w:ascii="Cambria" w:hAnsi="Cambria"/>
              <w:color w:val="002060"/>
              <w:sz w:val="16"/>
              <w:szCs w:val="16"/>
            </w:rPr>
            <w:t xml:space="preserve">Sayfa </w:t>
          </w:r>
        </w:p>
      </w:tc>
      <w:tc>
        <w:tcPr>
          <w:tcW w:w="1564" w:type="dxa"/>
        </w:tcPr>
        <w:p w14:paraId="4D9AD5DE" w14:textId="77777777" w:rsidR="00861163" w:rsidRPr="000C3C99" w:rsidRDefault="00861163" w:rsidP="00861163">
          <w:pPr>
            <w:pStyle w:val="stBilgi"/>
            <w:rPr>
              <w:rFonts w:ascii="Cambria" w:hAnsi="Cambria"/>
              <w:color w:val="002060"/>
              <w:sz w:val="16"/>
              <w:szCs w:val="16"/>
            </w:rPr>
          </w:pPr>
          <w:r w:rsidRPr="000C3C99">
            <w:rPr>
              <w:rFonts w:ascii="Cambria" w:hAnsi="Cambria"/>
              <w:b/>
              <w:bCs/>
              <w:color w:val="002060"/>
              <w:sz w:val="16"/>
              <w:szCs w:val="16"/>
            </w:rPr>
            <w:fldChar w:fldCharType="begin"/>
          </w:r>
          <w:r w:rsidRPr="000C3C99">
            <w:rPr>
              <w:rFonts w:ascii="Cambria" w:hAnsi="Cambria"/>
              <w:b/>
              <w:bCs/>
              <w:color w:val="002060"/>
              <w:sz w:val="16"/>
              <w:szCs w:val="16"/>
            </w:rPr>
            <w:instrText>PAGE  \* Arabic  \* MERGEFORMAT</w:instrText>
          </w:r>
          <w:r w:rsidRPr="000C3C99">
            <w:rPr>
              <w:rFonts w:ascii="Cambria" w:hAnsi="Cambria"/>
              <w:b/>
              <w:bCs/>
              <w:color w:val="002060"/>
              <w:sz w:val="16"/>
              <w:szCs w:val="16"/>
            </w:rPr>
            <w:fldChar w:fldCharType="separate"/>
          </w:r>
          <w:r w:rsidR="00A95F30">
            <w:rPr>
              <w:rFonts w:ascii="Cambria" w:hAnsi="Cambria"/>
              <w:b/>
              <w:bCs/>
              <w:noProof/>
              <w:color w:val="002060"/>
              <w:sz w:val="16"/>
              <w:szCs w:val="16"/>
            </w:rPr>
            <w:t>1</w:t>
          </w:r>
          <w:r w:rsidRPr="000C3C99">
            <w:rPr>
              <w:rFonts w:ascii="Cambria" w:hAnsi="Cambria"/>
              <w:b/>
              <w:bCs/>
              <w:color w:val="002060"/>
              <w:sz w:val="16"/>
              <w:szCs w:val="16"/>
            </w:rPr>
            <w:fldChar w:fldCharType="end"/>
          </w:r>
          <w:r w:rsidRPr="000C3C99">
            <w:rPr>
              <w:rFonts w:ascii="Cambria" w:hAnsi="Cambria"/>
              <w:color w:val="002060"/>
              <w:sz w:val="16"/>
              <w:szCs w:val="16"/>
            </w:rPr>
            <w:t xml:space="preserve"> / </w:t>
          </w:r>
          <w:r>
            <w:rPr>
              <w:rFonts w:ascii="Cambria" w:hAnsi="Cambria"/>
              <w:b/>
              <w:bCs/>
              <w:noProof/>
              <w:color w:val="002060"/>
              <w:sz w:val="16"/>
              <w:szCs w:val="16"/>
            </w:rPr>
            <w:fldChar w:fldCharType="begin"/>
          </w:r>
          <w:r>
            <w:rPr>
              <w:rFonts w:ascii="Cambria" w:hAnsi="Cambria"/>
              <w:b/>
              <w:bCs/>
              <w:noProof/>
              <w:color w:val="002060"/>
              <w:sz w:val="16"/>
              <w:szCs w:val="16"/>
            </w:rPr>
            <w:instrText>NUMPAGES  \* Arabic  \* MERGEFORMAT</w:instrText>
          </w:r>
          <w:r>
            <w:rPr>
              <w:rFonts w:ascii="Cambria" w:hAnsi="Cambria"/>
              <w:b/>
              <w:bCs/>
              <w:noProof/>
              <w:color w:val="002060"/>
              <w:sz w:val="16"/>
              <w:szCs w:val="16"/>
            </w:rPr>
            <w:fldChar w:fldCharType="separate"/>
          </w:r>
          <w:r w:rsidR="00A95F30">
            <w:rPr>
              <w:rFonts w:ascii="Cambria" w:hAnsi="Cambria"/>
              <w:b/>
              <w:bCs/>
              <w:noProof/>
              <w:color w:val="002060"/>
              <w:sz w:val="16"/>
              <w:szCs w:val="16"/>
            </w:rPr>
            <w:t>1</w:t>
          </w:r>
          <w:r>
            <w:rPr>
              <w:rFonts w:ascii="Cambria" w:hAnsi="Cambria"/>
              <w:b/>
              <w:bCs/>
              <w:noProof/>
              <w:color w:val="002060"/>
              <w:sz w:val="16"/>
              <w:szCs w:val="16"/>
            </w:rPr>
            <w:fldChar w:fldCharType="end"/>
          </w:r>
        </w:p>
      </w:tc>
    </w:tr>
  </w:tbl>
  <w:p w14:paraId="74F76D62" w14:textId="77777777" w:rsidR="00861163" w:rsidRDefault="00861163">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46E9D" w14:textId="77777777" w:rsidR="001C17B2" w:rsidRDefault="001C17B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B1564"/>
    <w:multiLevelType w:val="hybridMultilevel"/>
    <w:tmpl w:val="888C0A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E034914"/>
    <w:multiLevelType w:val="multilevel"/>
    <w:tmpl w:val="3502D4A0"/>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b/>
        <w:color w:val="00206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53A0AEA"/>
    <w:multiLevelType w:val="hybridMultilevel"/>
    <w:tmpl w:val="7AC0962A"/>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EC40E78"/>
    <w:multiLevelType w:val="multilevel"/>
    <w:tmpl w:val="8842E63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759206D"/>
    <w:multiLevelType w:val="hybridMultilevel"/>
    <w:tmpl w:val="C1DA6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367F73"/>
    <w:multiLevelType w:val="multilevel"/>
    <w:tmpl w:val="8858398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104D56"/>
    <w:multiLevelType w:val="hybridMultilevel"/>
    <w:tmpl w:val="58644E4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72A6464"/>
    <w:multiLevelType w:val="multilevel"/>
    <w:tmpl w:val="B880BB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4B9D156D"/>
    <w:multiLevelType w:val="multilevel"/>
    <w:tmpl w:val="5D60BD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2086221214">
    <w:abstractNumId w:val="7"/>
  </w:num>
  <w:num w:numId="2" w16cid:durableId="561451894">
    <w:abstractNumId w:val="6"/>
  </w:num>
  <w:num w:numId="3" w16cid:durableId="1789159701">
    <w:abstractNumId w:val="5"/>
  </w:num>
  <w:num w:numId="4" w16cid:durableId="1589266604">
    <w:abstractNumId w:val="8"/>
  </w:num>
  <w:num w:numId="5" w16cid:durableId="1271088125">
    <w:abstractNumId w:val="0"/>
  </w:num>
  <w:num w:numId="6" w16cid:durableId="1155533263">
    <w:abstractNumId w:val="1"/>
  </w:num>
  <w:num w:numId="7" w16cid:durableId="621422336">
    <w:abstractNumId w:val="3"/>
  </w:num>
  <w:num w:numId="8" w16cid:durableId="1492522568">
    <w:abstractNumId w:val="2"/>
  </w:num>
  <w:num w:numId="9" w16cid:durableId="146709052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3567"/>
    <w:rsid w:val="00002438"/>
    <w:rsid w:val="00010E5B"/>
    <w:rsid w:val="00021C53"/>
    <w:rsid w:val="00045C53"/>
    <w:rsid w:val="000650D6"/>
    <w:rsid w:val="00131E78"/>
    <w:rsid w:val="00137C56"/>
    <w:rsid w:val="00141DCB"/>
    <w:rsid w:val="00144A00"/>
    <w:rsid w:val="001B0D74"/>
    <w:rsid w:val="001C17B2"/>
    <w:rsid w:val="001D5251"/>
    <w:rsid w:val="002013C9"/>
    <w:rsid w:val="00285F0F"/>
    <w:rsid w:val="002B06A1"/>
    <w:rsid w:val="002D0E12"/>
    <w:rsid w:val="002E43BE"/>
    <w:rsid w:val="00415AC5"/>
    <w:rsid w:val="004867BF"/>
    <w:rsid w:val="004C11E0"/>
    <w:rsid w:val="005C4C64"/>
    <w:rsid w:val="00626266"/>
    <w:rsid w:val="006671A1"/>
    <w:rsid w:val="006676FA"/>
    <w:rsid w:val="006C3567"/>
    <w:rsid w:val="006F454B"/>
    <w:rsid w:val="007E04A0"/>
    <w:rsid w:val="00861163"/>
    <w:rsid w:val="008A19DC"/>
    <w:rsid w:val="009272C1"/>
    <w:rsid w:val="009324C6"/>
    <w:rsid w:val="00A542C6"/>
    <w:rsid w:val="00A8186D"/>
    <w:rsid w:val="00A95F30"/>
    <w:rsid w:val="00AA7B0C"/>
    <w:rsid w:val="00B65F0C"/>
    <w:rsid w:val="00B95D0A"/>
    <w:rsid w:val="00BB5E6C"/>
    <w:rsid w:val="00BC28EB"/>
    <w:rsid w:val="00C80020"/>
    <w:rsid w:val="00D00AB2"/>
    <w:rsid w:val="00D04CC4"/>
    <w:rsid w:val="00DE313E"/>
    <w:rsid w:val="00E92D08"/>
    <w:rsid w:val="00ED4ECB"/>
    <w:rsid w:val="00F01033"/>
    <w:rsid w:val="00F020FD"/>
    <w:rsid w:val="00F02C1A"/>
    <w:rsid w:val="00F167A8"/>
    <w:rsid w:val="00F63BE5"/>
    <w:rsid w:val="00F65A60"/>
    <w:rsid w:val="00F71285"/>
    <w:rsid w:val="00FC5D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270130"/>
  <w15:chartTrackingRefBased/>
  <w15:docId w15:val="{196828E4-A274-4E13-ACF2-975BDA037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6C35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6C35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6C3567"/>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6C3567"/>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6C3567"/>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6C3567"/>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6C3567"/>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6C3567"/>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6C3567"/>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C3567"/>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6C3567"/>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6C3567"/>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6C3567"/>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6C3567"/>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6C3567"/>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6C3567"/>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6C3567"/>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6C3567"/>
    <w:rPr>
      <w:rFonts w:eastAsiaTheme="majorEastAsia" w:cstheme="majorBidi"/>
      <w:color w:val="272727" w:themeColor="text1" w:themeTint="D8"/>
    </w:rPr>
  </w:style>
  <w:style w:type="paragraph" w:styleId="KonuBal">
    <w:name w:val="Title"/>
    <w:basedOn w:val="Normal"/>
    <w:next w:val="Normal"/>
    <w:link w:val="KonuBalChar"/>
    <w:uiPriority w:val="10"/>
    <w:qFormat/>
    <w:rsid w:val="006C35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6C3567"/>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6C3567"/>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6C3567"/>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6C3567"/>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6C3567"/>
    <w:rPr>
      <w:i/>
      <w:iCs/>
      <w:color w:val="404040" w:themeColor="text1" w:themeTint="BF"/>
    </w:rPr>
  </w:style>
  <w:style w:type="paragraph" w:styleId="ListeParagraf">
    <w:name w:val="List Paragraph"/>
    <w:basedOn w:val="Normal"/>
    <w:uiPriority w:val="34"/>
    <w:qFormat/>
    <w:rsid w:val="006C3567"/>
    <w:pPr>
      <w:ind w:left="720"/>
      <w:contextualSpacing/>
    </w:pPr>
  </w:style>
  <w:style w:type="character" w:styleId="GlVurgulama">
    <w:name w:val="Intense Emphasis"/>
    <w:basedOn w:val="VarsaylanParagrafYazTipi"/>
    <w:uiPriority w:val="21"/>
    <w:qFormat/>
    <w:rsid w:val="006C3567"/>
    <w:rPr>
      <w:i/>
      <w:iCs/>
      <w:color w:val="0F4761" w:themeColor="accent1" w:themeShade="BF"/>
    </w:rPr>
  </w:style>
  <w:style w:type="paragraph" w:styleId="GlAlnt">
    <w:name w:val="Intense Quote"/>
    <w:basedOn w:val="Normal"/>
    <w:next w:val="Normal"/>
    <w:link w:val="GlAlntChar"/>
    <w:uiPriority w:val="30"/>
    <w:qFormat/>
    <w:rsid w:val="006C35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6C3567"/>
    <w:rPr>
      <w:i/>
      <w:iCs/>
      <w:color w:val="0F4761" w:themeColor="accent1" w:themeShade="BF"/>
    </w:rPr>
  </w:style>
  <w:style w:type="character" w:styleId="GlBavuru">
    <w:name w:val="Intense Reference"/>
    <w:basedOn w:val="VarsaylanParagrafYazTipi"/>
    <w:uiPriority w:val="32"/>
    <w:qFormat/>
    <w:rsid w:val="006C3567"/>
    <w:rPr>
      <w:b/>
      <w:bCs/>
      <w:smallCaps/>
      <w:color w:val="0F4761" w:themeColor="accent1" w:themeShade="BF"/>
      <w:spacing w:val="5"/>
    </w:rPr>
  </w:style>
  <w:style w:type="character" w:styleId="Kpr">
    <w:name w:val="Hyperlink"/>
    <w:basedOn w:val="VarsaylanParagrafYazTipi"/>
    <w:uiPriority w:val="99"/>
    <w:unhideWhenUsed/>
    <w:rsid w:val="00DE313E"/>
    <w:rPr>
      <w:color w:val="467886" w:themeColor="hyperlink"/>
      <w:u w:val="single"/>
    </w:rPr>
  </w:style>
  <w:style w:type="character" w:customStyle="1" w:styleId="UnresolvedMention1">
    <w:name w:val="Unresolved Mention1"/>
    <w:basedOn w:val="VarsaylanParagrafYazTipi"/>
    <w:uiPriority w:val="99"/>
    <w:semiHidden/>
    <w:unhideWhenUsed/>
    <w:rsid w:val="00DE313E"/>
    <w:rPr>
      <w:color w:val="605E5C"/>
      <w:shd w:val="clear" w:color="auto" w:fill="E1DFDD"/>
    </w:rPr>
  </w:style>
  <w:style w:type="table" w:styleId="TabloKlavuzu">
    <w:name w:val="Table Grid"/>
    <w:basedOn w:val="NormalTablo"/>
    <w:uiPriority w:val="39"/>
    <w:rsid w:val="00B95D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Tablo2-Vurgu6">
    <w:name w:val="List Table 2 Accent 6"/>
    <w:basedOn w:val="NormalTablo"/>
    <w:uiPriority w:val="47"/>
    <w:rsid w:val="00B95D0A"/>
    <w:pPr>
      <w:spacing w:after="0" w:line="240" w:lineRule="auto"/>
    </w:pPr>
    <w:tblPr>
      <w:tblStyleRowBandSize w:val="1"/>
      <w:tblStyleColBandSize w:val="1"/>
      <w:tblBorders>
        <w:top w:val="single" w:sz="4" w:space="0" w:color="8DD873" w:themeColor="accent6" w:themeTint="99"/>
        <w:bottom w:val="single" w:sz="4" w:space="0" w:color="8DD873" w:themeColor="accent6" w:themeTint="99"/>
        <w:insideH w:val="single" w:sz="4" w:space="0" w:color="8DD87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F2D0" w:themeFill="accent6" w:themeFillTint="33"/>
      </w:tcPr>
    </w:tblStylePr>
    <w:tblStylePr w:type="band1Horz">
      <w:tblPr/>
      <w:tcPr>
        <w:shd w:val="clear" w:color="auto" w:fill="D9F2D0" w:themeFill="accent6" w:themeFillTint="33"/>
      </w:tcPr>
    </w:tblStylePr>
  </w:style>
  <w:style w:type="table" w:styleId="KlavuzTablo1Ak">
    <w:name w:val="Grid Table 1 Light"/>
    <w:basedOn w:val="NormalTablo"/>
    <w:uiPriority w:val="46"/>
    <w:rsid w:val="00B95D0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eTablo2">
    <w:name w:val="List Table 2"/>
    <w:basedOn w:val="NormalTablo"/>
    <w:uiPriority w:val="47"/>
    <w:rsid w:val="00B95D0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lo2-Vurgu1">
    <w:name w:val="List Table 2 Accent 1"/>
    <w:basedOn w:val="NormalTablo"/>
    <w:uiPriority w:val="47"/>
    <w:rsid w:val="00B95D0A"/>
    <w:pPr>
      <w:spacing w:after="0" w:line="240" w:lineRule="auto"/>
    </w:pPr>
    <w:tblPr>
      <w:tblStyleRowBandSize w:val="1"/>
      <w:tblStyleColBandSize w:val="1"/>
      <w:tblBorders>
        <w:top w:val="single" w:sz="4" w:space="0" w:color="45B0E1" w:themeColor="accent1" w:themeTint="99"/>
        <w:bottom w:val="single" w:sz="4" w:space="0" w:color="45B0E1" w:themeColor="accent1" w:themeTint="99"/>
        <w:insideH w:val="single" w:sz="4" w:space="0" w:color="45B0E1"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paragraph" w:styleId="stBilgi">
    <w:name w:val="header"/>
    <w:basedOn w:val="Normal"/>
    <w:link w:val="stBilgiChar"/>
    <w:uiPriority w:val="99"/>
    <w:unhideWhenUsed/>
    <w:rsid w:val="0086116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61163"/>
  </w:style>
  <w:style w:type="paragraph" w:styleId="AltBilgi">
    <w:name w:val="footer"/>
    <w:basedOn w:val="Normal"/>
    <w:link w:val="AltBilgiChar"/>
    <w:uiPriority w:val="99"/>
    <w:unhideWhenUsed/>
    <w:rsid w:val="0086116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61163"/>
  </w:style>
  <w:style w:type="paragraph" w:styleId="AralkYok">
    <w:name w:val="No Spacing"/>
    <w:link w:val="AralkYokChar"/>
    <w:uiPriority w:val="1"/>
    <w:qFormat/>
    <w:rsid w:val="00861163"/>
    <w:pPr>
      <w:spacing w:after="0" w:line="240" w:lineRule="auto"/>
    </w:pPr>
    <w:rPr>
      <w:kern w:val="0"/>
      <w14:ligatures w14:val="none"/>
    </w:rPr>
  </w:style>
  <w:style w:type="character" w:customStyle="1" w:styleId="AralkYokChar">
    <w:name w:val="Aralık Yok Char"/>
    <w:basedOn w:val="VarsaylanParagrafYazTipi"/>
    <w:link w:val="AralkYok"/>
    <w:uiPriority w:val="1"/>
    <w:rsid w:val="00861163"/>
    <w:rPr>
      <w:kern w:val="0"/>
      <w14:ligatures w14:val="none"/>
    </w:rPr>
  </w:style>
  <w:style w:type="table" w:customStyle="1" w:styleId="TabloKlavuzu2">
    <w:name w:val="Tablo Kılavuzu2"/>
    <w:basedOn w:val="NormalTablo"/>
    <w:next w:val="TabloKlavuzu"/>
    <w:uiPriority w:val="59"/>
    <w:rsid w:val="00D04CC4"/>
    <w:pPr>
      <w:spacing w:after="0" w:line="240" w:lineRule="auto"/>
    </w:pPr>
    <w:rPr>
      <w:rFonts w:ascii="Times New Roman" w:eastAsia="Times New Roman" w:hAnsi="Times New Roman" w:cs="Times New Roman"/>
      <w:kern w:val="0"/>
      <w:sz w:val="20"/>
      <w:szCs w:val="20"/>
      <w:lang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230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370</Words>
  <Characters>2109</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Fatih DURUR</dc:creator>
  <cp:keywords/>
  <dc:description/>
  <cp:lastModifiedBy>Fatih DURUR</cp:lastModifiedBy>
  <cp:revision>18</cp:revision>
  <dcterms:created xsi:type="dcterms:W3CDTF">2025-02-13T10:02:00Z</dcterms:created>
  <dcterms:modified xsi:type="dcterms:W3CDTF">2025-02-28T16:20:00Z</dcterms:modified>
</cp:coreProperties>
</file>